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D668A" w14:textId="4E3986E6" w:rsidR="00C12507" w:rsidRPr="00EA6443" w:rsidRDefault="00C12507">
      <w:pPr>
        <w:rPr>
          <w:rFonts w:ascii="Arial" w:hAnsi="Arial" w:cs="Arial"/>
        </w:rPr>
      </w:pPr>
      <w:r w:rsidRPr="00992A46">
        <w:rPr>
          <w:rFonts w:ascii="Arial" w:hAnsi="Arial" w:cs="Arial"/>
          <w:color w:val="C00000"/>
        </w:rPr>
        <w:t xml:space="preserve">EMAIL </w:t>
      </w:r>
      <w:r w:rsidR="00AF28CC">
        <w:rPr>
          <w:rFonts w:ascii="Arial" w:hAnsi="Arial" w:cs="Arial"/>
          <w:color w:val="C00000"/>
        </w:rPr>
        <w:t xml:space="preserve">TEMPLATE </w:t>
      </w:r>
      <w:r w:rsidRPr="00992A46">
        <w:rPr>
          <w:rFonts w:ascii="Arial" w:hAnsi="Arial" w:cs="Arial"/>
          <w:color w:val="C00000"/>
        </w:rPr>
        <w:t>CONTENT</w:t>
      </w:r>
    </w:p>
    <w:p w14:paraId="04B2ADE1" w14:textId="55C553F3" w:rsidR="00C12507" w:rsidRPr="00992A46" w:rsidRDefault="00C12507">
      <w:pPr>
        <w:rPr>
          <w:rFonts w:ascii="Arial" w:hAnsi="Arial" w:cs="Arial"/>
        </w:rPr>
      </w:pPr>
    </w:p>
    <w:p w14:paraId="0E32687F" w14:textId="647E1FDB" w:rsidR="00C12507" w:rsidRPr="00992A46" w:rsidRDefault="007521B5">
      <w:pPr>
        <w:rPr>
          <w:rFonts w:ascii="Arial" w:hAnsi="Arial" w:cs="Arial"/>
        </w:rPr>
      </w:pPr>
      <w:r w:rsidRPr="00992A46">
        <w:rPr>
          <w:rFonts w:ascii="Arial" w:hAnsi="Arial" w:cs="Arial"/>
          <w:color w:val="C00000"/>
        </w:rPr>
        <w:t>Subject:</w:t>
      </w:r>
      <w:r w:rsidRPr="00992A46">
        <w:rPr>
          <w:rFonts w:ascii="Arial" w:hAnsi="Arial" w:cs="Arial"/>
        </w:rPr>
        <w:t xml:space="preserve"> See the </w:t>
      </w:r>
      <w:r w:rsidR="004D5DD2">
        <w:rPr>
          <w:rFonts w:ascii="Arial" w:hAnsi="Arial" w:cs="Arial"/>
        </w:rPr>
        <w:t>V</w:t>
      </w:r>
      <w:r w:rsidRPr="00992A46">
        <w:rPr>
          <w:rFonts w:ascii="Arial" w:hAnsi="Arial" w:cs="Arial"/>
        </w:rPr>
        <w:t>alue of Ameritas Dental Insurance</w:t>
      </w:r>
    </w:p>
    <w:p w14:paraId="22415342" w14:textId="3F23CC17" w:rsidR="00C12507" w:rsidRPr="00992A46" w:rsidRDefault="00C12507">
      <w:pPr>
        <w:rPr>
          <w:rFonts w:ascii="Arial" w:hAnsi="Arial" w:cs="Arial"/>
        </w:rPr>
      </w:pPr>
    </w:p>
    <w:p w14:paraId="5B596246" w14:textId="6B37F7A6" w:rsidR="00C12507" w:rsidRPr="00992A46" w:rsidRDefault="007521B5">
      <w:pPr>
        <w:rPr>
          <w:rFonts w:ascii="Arial" w:hAnsi="Arial" w:cs="Arial"/>
          <w:color w:val="C00000"/>
        </w:rPr>
      </w:pPr>
      <w:r w:rsidRPr="00992A46">
        <w:rPr>
          <w:rFonts w:ascii="Arial" w:hAnsi="Arial" w:cs="Arial"/>
          <w:color w:val="C00000"/>
        </w:rPr>
        <w:t>Email content:</w:t>
      </w:r>
    </w:p>
    <w:p w14:paraId="2734595B" w14:textId="77777777" w:rsidR="00AC05D2" w:rsidRPr="00992A46" w:rsidRDefault="00AC05D2" w:rsidP="00AC05D2">
      <w:pPr>
        <w:rPr>
          <w:rFonts w:ascii="Arial" w:eastAsia="Times New Roman" w:hAnsi="Arial" w:cs="Arial"/>
        </w:rPr>
      </w:pPr>
    </w:p>
    <w:p w14:paraId="33CC3B58" w14:textId="7EA9D8DF" w:rsidR="00AC05D2" w:rsidRPr="00992A46" w:rsidRDefault="007521B5" w:rsidP="00AC05D2">
      <w:pPr>
        <w:rPr>
          <w:rFonts w:ascii="Arial" w:hAnsi="Arial" w:cs="Arial"/>
          <w:b/>
          <w:bCs/>
        </w:rPr>
      </w:pPr>
      <w:r w:rsidRPr="00992A46">
        <w:rPr>
          <w:rFonts w:ascii="Arial" w:hAnsi="Arial" w:cs="Arial"/>
          <w:b/>
          <w:bCs/>
        </w:rPr>
        <w:t>Why have dental insurance?</w:t>
      </w:r>
    </w:p>
    <w:p w14:paraId="6FC6A095" w14:textId="2BB93BEE" w:rsidR="00AC05D2" w:rsidRPr="00C12507" w:rsidRDefault="004F1BD5" w:rsidP="00AC05D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Did you know that Medicare doesn’t cover most dental </w:t>
      </w:r>
      <w:r w:rsidR="00A94E73">
        <w:rPr>
          <w:rFonts w:ascii="Arial" w:eastAsia="Times New Roman" w:hAnsi="Arial" w:cs="Arial"/>
        </w:rPr>
        <w:t xml:space="preserve">procedures </w:t>
      </w:r>
      <w:r>
        <w:rPr>
          <w:rFonts w:ascii="Arial" w:eastAsia="Times New Roman" w:hAnsi="Arial" w:cs="Arial"/>
        </w:rPr>
        <w:t>like cleanings, fillings and dentures?</w:t>
      </w:r>
      <w:r w:rsidR="00AC05D2" w:rsidRPr="00C1250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It’s important to schedule your preventive visits and take care of issues early before they become more serious and more expensive. </w:t>
      </w:r>
      <w:r w:rsidR="004D5DD2">
        <w:rPr>
          <w:rFonts w:ascii="Arial" w:eastAsia="Times New Roman" w:hAnsi="Arial" w:cs="Arial"/>
        </w:rPr>
        <w:t>V</w:t>
      </w:r>
      <w:r w:rsidR="00AC05D2" w:rsidRPr="00C12507">
        <w:rPr>
          <w:rFonts w:ascii="Arial" w:eastAsia="Times New Roman" w:hAnsi="Arial" w:cs="Arial"/>
        </w:rPr>
        <w:t>isiting the dentist regularly allows your dentist to notice early warning signs of diseases like diabetes, heart disease, and even cancer.</w:t>
      </w:r>
    </w:p>
    <w:p w14:paraId="330C091E" w14:textId="77777777" w:rsidR="00AC05D2" w:rsidRPr="00992A46" w:rsidRDefault="00AC05D2">
      <w:pPr>
        <w:rPr>
          <w:rFonts w:ascii="Arial" w:hAnsi="Arial" w:cs="Arial"/>
        </w:rPr>
      </w:pPr>
    </w:p>
    <w:p w14:paraId="79C66818" w14:textId="6EA536D4" w:rsidR="0082589A" w:rsidRPr="00992A46" w:rsidRDefault="0082589A">
      <w:pPr>
        <w:rPr>
          <w:rFonts w:ascii="Arial" w:hAnsi="Arial" w:cs="Arial"/>
          <w:b/>
          <w:bCs/>
        </w:rPr>
      </w:pPr>
      <w:r w:rsidRPr="00992A46">
        <w:rPr>
          <w:rFonts w:ascii="Arial" w:hAnsi="Arial" w:cs="Arial"/>
          <w:b/>
          <w:bCs/>
        </w:rPr>
        <w:t>Save money</w:t>
      </w:r>
    </w:p>
    <w:p w14:paraId="53356863" w14:textId="26F78913" w:rsidR="0082589A" w:rsidRPr="00992A46" w:rsidRDefault="0082589A">
      <w:pPr>
        <w:rPr>
          <w:rFonts w:ascii="Arial" w:hAnsi="Arial" w:cs="Arial"/>
        </w:rPr>
      </w:pPr>
      <w:r w:rsidRPr="00992A46">
        <w:rPr>
          <w:rFonts w:ascii="Arial" w:hAnsi="Arial" w:cs="Arial"/>
        </w:rPr>
        <w:t>Dental insurance helps you save money. You can visit any dentist</w:t>
      </w:r>
      <w:r w:rsidR="00770FA2">
        <w:rPr>
          <w:rFonts w:ascii="Arial" w:hAnsi="Arial" w:cs="Arial"/>
        </w:rPr>
        <w:t xml:space="preserve">. For </w:t>
      </w:r>
      <w:r w:rsidRPr="00992A46">
        <w:rPr>
          <w:rFonts w:ascii="Arial" w:hAnsi="Arial" w:cs="Arial"/>
        </w:rPr>
        <w:t>savings up to 25-50%, visit an Ameritas Dental Network provider.</w:t>
      </w:r>
    </w:p>
    <w:p w14:paraId="0AB0CD14" w14:textId="3BB82500" w:rsidR="00492B4B" w:rsidRPr="00992A46" w:rsidRDefault="00492B4B">
      <w:pPr>
        <w:rPr>
          <w:rFonts w:ascii="Arial" w:hAnsi="Arial" w:cs="Arial"/>
        </w:rPr>
      </w:pPr>
    </w:p>
    <w:p w14:paraId="22703556" w14:textId="2038DA53" w:rsidR="00492B4B" w:rsidRPr="00992A46" w:rsidRDefault="00492B4B">
      <w:pPr>
        <w:rPr>
          <w:rFonts w:ascii="Arial" w:hAnsi="Arial" w:cs="Arial"/>
        </w:rPr>
      </w:pPr>
      <w:r w:rsidRPr="00992A46">
        <w:rPr>
          <w:rFonts w:ascii="Arial" w:hAnsi="Arial" w:cs="Arial"/>
        </w:rPr>
        <w:t xml:space="preserve">See immediate savings with </w:t>
      </w:r>
      <w:proofErr w:type="spellStart"/>
      <w:r w:rsidRPr="00992A46">
        <w:rPr>
          <w:rFonts w:ascii="Arial" w:hAnsi="Arial" w:cs="Arial"/>
        </w:rPr>
        <w:t>PrimeStar</w:t>
      </w:r>
      <w:proofErr w:type="spellEnd"/>
      <w:r w:rsidRPr="004D5DD2">
        <w:rPr>
          <w:rFonts w:ascii="Arial" w:hAnsi="Arial" w:cs="Arial"/>
          <w:vertAlign w:val="superscript"/>
        </w:rPr>
        <w:t>®</w:t>
      </w:r>
      <w:r w:rsidRPr="00992A46">
        <w:rPr>
          <w:rFonts w:ascii="Arial" w:hAnsi="Arial" w:cs="Arial"/>
        </w:rPr>
        <w:t xml:space="preserve"> dental plans.*</w:t>
      </w:r>
    </w:p>
    <w:p w14:paraId="7CCAA355" w14:textId="77777777" w:rsidR="00492B4B" w:rsidRPr="00992A46" w:rsidRDefault="00492B4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430"/>
        <w:gridCol w:w="2610"/>
      </w:tblGrid>
      <w:tr w:rsidR="00492B4B" w:rsidRPr="00992A46" w14:paraId="63035E9A" w14:textId="77777777" w:rsidTr="00492B4B">
        <w:tc>
          <w:tcPr>
            <w:tcW w:w="2335" w:type="dxa"/>
            <w:shd w:val="clear" w:color="auto" w:fill="D0CECE" w:themeFill="background2" w:themeFillShade="E6"/>
          </w:tcPr>
          <w:p w14:paraId="316A53EC" w14:textId="782AE193" w:rsidR="00492B4B" w:rsidRPr="00992A46" w:rsidRDefault="00492B4B">
            <w:pPr>
              <w:rPr>
                <w:rFonts w:ascii="Arial" w:hAnsi="Arial" w:cs="Arial"/>
                <w:b/>
                <w:bCs/>
              </w:rPr>
            </w:pPr>
            <w:r w:rsidRPr="00992A46">
              <w:rPr>
                <w:rFonts w:ascii="Arial" w:hAnsi="Arial" w:cs="Arial"/>
                <w:b/>
                <w:bCs/>
              </w:rPr>
              <w:t>Procedure</w:t>
            </w:r>
          </w:p>
        </w:tc>
        <w:tc>
          <w:tcPr>
            <w:tcW w:w="2430" w:type="dxa"/>
            <w:shd w:val="clear" w:color="auto" w:fill="D0CECE" w:themeFill="background2" w:themeFillShade="E6"/>
          </w:tcPr>
          <w:p w14:paraId="57225DAC" w14:textId="30672170" w:rsidR="00492B4B" w:rsidRPr="00992A46" w:rsidRDefault="00492B4B" w:rsidP="00492B4B">
            <w:pPr>
              <w:jc w:val="center"/>
              <w:rPr>
                <w:rFonts w:ascii="Arial" w:hAnsi="Arial" w:cs="Arial"/>
                <w:b/>
                <w:bCs/>
              </w:rPr>
            </w:pPr>
            <w:r w:rsidRPr="00992A46">
              <w:rPr>
                <w:rFonts w:ascii="Arial" w:hAnsi="Arial" w:cs="Arial"/>
                <w:b/>
                <w:bCs/>
              </w:rPr>
              <w:t>Day</w:t>
            </w:r>
            <w:r w:rsidR="004D5DD2">
              <w:rPr>
                <w:rFonts w:ascii="Arial" w:hAnsi="Arial" w:cs="Arial"/>
                <w:b/>
                <w:bCs/>
              </w:rPr>
              <w:t>-</w:t>
            </w:r>
            <w:r w:rsidRPr="00992A46">
              <w:rPr>
                <w:rFonts w:ascii="Arial" w:hAnsi="Arial" w:cs="Arial"/>
                <w:b/>
                <w:bCs/>
              </w:rPr>
              <w:t>one savings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5C7080A0" w14:textId="1C2D47E7" w:rsidR="00492B4B" w:rsidRPr="00992A46" w:rsidRDefault="00492B4B" w:rsidP="00492B4B">
            <w:pPr>
              <w:jc w:val="center"/>
              <w:rPr>
                <w:rFonts w:ascii="Arial" w:hAnsi="Arial" w:cs="Arial"/>
                <w:b/>
                <w:bCs/>
              </w:rPr>
            </w:pPr>
            <w:r w:rsidRPr="00992A46">
              <w:rPr>
                <w:rFonts w:ascii="Arial" w:hAnsi="Arial" w:cs="Arial"/>
                <w:b/>
                <w:bCs/>
              </w:rPr>
              <w:t>Year</w:t>
            </w:r>
            <w:r w:rsidR="004D5DD2">
              <w:rPr>
                <w:rFonts w:ascii="Arial" w:hAnsi="Arial" w:cs="Arial"/>
                <w:b/>
                <w:bCs/>
              </w:rPr>
              <w:t>-</w:t>
            </w:r>
            <w:r w:rsidRPr="00992A46">
              <w:rPr>
                <w:rFonts w:ascii="Arial" w:hAnsi="Arial" w:cs="Arial"/>
                <w:b/>
                <w:bCs/>
              </w:rPr>
              <w:t>two savings</w:t>
            </w:r>
          </w:p>
        </w:tc>
      </w:tr>
      <w:tr w:rsidR="00FF2F54" w:rsidRPr="00992A46" w14:paraId="62BB0CCE" w14:textId="77777777" w:rsidTr="00492B4B">
        <w:tc>
          <w:tcPr>
            <w:tcW w:w="2335" w:type="dxa"/>
          </w:tcPr>
          <w:p w14:paraId="634ABAE1" w14:textId="42789F6B" w:rsidR="00FF2F54" w:rsidRPr="00992A46" w:rsidRDefault="00FF2F54" w:rsidP="00FF2F54">
            <w:pPr>
              <w:rPr>
                <w:rFonts w:ascii="Arial" w:hAnsi="Arial" w:cs="Arial"/>
              </w:rPr>
            </w:pPr>
            <w:r w:rsidRPr="00992A46">
              <w:rPr>
                <w:rFonts w:ascii="Arial" w:hAnsi="Arial" w:cs="Arial"/>
              </w:rPr>
              <w:t>Preventive visit</w:t>
            </w:r>
          </w:p>
        </w:tc>
        <w:tc>
          <w:tcPr>
            <w:tcW w:w="2430" w:type="dxa"/>
          </w:tcPr>
          <w:p w14:paraId="44F03902" w14:textId="28889E85" w:rsidR="00FF2F54" w:rsidRPr="00992A46" w:rsidRDefault="00FF2F54" w:rsidP="00FF2F54">
            <w:pPr>
              <w:jc w:val="center"/>
              <w:rPr>
                <w:rFonts w:ascii="Arial" w:hAnsi="Arial" w:cs="Arial"/>
              </w:rPr>
            </w:pPr>
            <w:r w:rsidRPr="00992A46">
              <w:rPr>
                <w:rFonts w:ascii="Arial" w:hAnsi="Arial" w:cs="Arial"/>
              </w:rPr>
              <w:t>100%</w:t>
            </w:r>
          </w:p>
        </w:tc>
        <w:tc>
          <w:tcPr>
            <w:tcW w:w="2610" w:type="dxa"/>
          </w:tcPr>
          <w:p w14:paraId="4EC7D173" w14:textId="1C361535" w:rsidR="00FF2F54" w:rsidRPr="00992A46" w:rsidRDefault="00FF2F54" w:rsidP="00FF2F54">
            <w:pPr>
              <w:jc w:val="center"/>
              <w:rPr>
                <w:rFonts w:ascii="Arial" w:hAnsi="Arial" w:cs="Arial"/>
              </w:rPr>
            </w:pPr>
            <w:r w:rsidRPr="00992A46">
              <w:rPr>
                <w:rFonts w:ascii="Arial" w:hAnsi="Arial" w:cs="Arial"/>
              </w:rPr>
              <w:t>100%</w:t>
            </w:r>
          </w:p>
        </w:tc>
      </w:tr>
      <w:tr w:rsidR="00FF2F54" w:rsidRPr="00992A46" w14:paraId="1C6BB2C0" w14:textId="77777777" w:rsidTr="00492B4B">
        <w:tc>
          <w:tcPr>
            <w:tcW w:w="2335" w:type="dxa"/>
          </w:tcPr>
          <w:p w14:paraId="13512A0B" w14:textId="4804FCE0" w:rsidR="00FF2F54" w:rsidRPr="00992A46" w:rsidRDefault="00FF2F54" w:rsidP="00FF2F54">
            <w:pPr>
              <w:rPr>
                <w:rFonts w:ascii="Arial" w:hAnsi="Arial" w:cs="Arial"/>
              </w:rPr>
            </w:pPr>
            <w:r w:rsidRPr="00992A46">
              <w:rPr>
                <w:rFonts w:ascii="Arial" w:hAnsi="Arial" w:cs="Arial"/>
              </w:rPr>
              <w:t>Crown</w:t>
            </w:r>
          </w:p>
        </w:tc>
        <w:tc>
          <w:tcPr>
            <w:tcW w:w="2430" w:type="dxa"/>
          </w:tcPr>
          <w:p w14:paraId="2BC69148" w14:textId="4CE3A870" w:rsidR="00FF2F54" w:rsidRPr="00992A46" w:rsidRDefault="00E962F0" w:rsidP="00FF2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FF2F54" w:rsidRPr="00992A46">
              <w:rPr>
                <w:rFonts w:ascii="Arial" w:hAnsi="Arial" w:cs="Arial"/>
              </w:rPr>
              <w:t>%</w:t>
            </w:r>
          </w:p>
        </w:tc>
        <w:tc>
          <w:tcPr>
            <w:tcW w:w="2610" w:type="dxa"/>
          </w:tcPr>
          <w:p w14:paraId="7BC05437" w14:textId="272D5265" w:rsidR="00FF2F54" w:rsidRPr="00992A46" w:rsidRDefault="00FF2F54" w:rsidP="00FF2F54">
            <w:pPr>
              <w:jc w:val="center"/>
              <w:rPr>
                <w:rFonts w:ascii="Arial" w:hAnsi="Arial" w:cs="Arial"/>
              </w:rPr>
            </w:pPr>
            <w:r w:rsidRPr="00992A46">
              <w:rPr>
                <w:rFonts w:ascii="Arial" w:hAnsi="Arial" w:cs="Arial"/>
              </w:rPr>
              <w:t>7</w:t>
            </w:r>
            <w:r w:rsidR="00E962F0">
              <w:rPr>
                <w:rFonts w:ascii="Arial" w:hAnsi="Arial" w:cs="Arial"/>
              </w:rPr>
              <w:t>8</w:t>
            </w:r>
            <w:r w:rsidRPr="00992A46">
              <w:rPr>
                <w:rFonts w:ascii="Arial" w:hAnsi="Arial" w:cs="Arial"/>
              </w:rPr>
              <w:t>%</w:t>
            </w:r>
          </w:p>
        </w:tc>
      </w:tr>
      <w:tr w:rsidR="00FF2F54" w:rsidRPr="00992A46" w14:paraId="22ADC243" w14:textId="77777777" w:rsidTr="00492B4B">
        <w:tc>
          <w:tcPr>
            <w:tcW w:w="2335" w:type="dxa"/>
          </w:tcPr>
          <w:p w14:paraId="6AB53176" w14:textId="691E2B33" w:rsidR="00FF2F54" w:rsidRPr="00992A46" w:rsidRDefault="00FF2F54" w:rsidP="00FF2F54">
            <w:pPr>
              <w:rPr>
                <w:rFonts w:ascii="Arial" w:hAnsi="Arial" w:cs="Arial"/>
              </w:rPr>
            </w:pPr>
            <w:r w:rsidRPr="00992A46">
              <w:rPr>
                <w:rFonts w:ascii="Arial" w:hAnsi="Arial" w:cs="Arial"/>
              </w:rPr>
              <w:t>Filling</w:t>
            </w:r>
          </w:p>
        </w:tc>
        <w:tc>
          <w:tcPr>
            <w:tcW w:w="2430" w:type="dxa"/>
          </w:tcPr>
          <w:p w14:paraId="4437612C" w14:textId="7EBCA4A4" w:rsidR="00FF2F54" w:rsidRPr="00992A46" w:rsidRDefault="00FF2F54" w:rsidP="00FF2F54">
            <w:pPr>
              <w:jc w:val="center"/>
              <w:rPr>
                <w:rFonts w:ascii="Arial" w:hAnsi="Arial" w:cs="Arial"/>
              </w:rPr>
            </w:pPr>
            <w:r w:rsidRPr="00992A46">
              <w:rPr>
                <w:rFonts w:ascii="Arial" w:hAnsi="Arial" w:cs="Arial"/>
              </w:rPr>
              <w:t>9</w:t>
            </w:r>
            <w:r w:rsidR="00E962F0">
              <w:rPr>
                <w:rFonts w:ascii="Arial" w:hAnsi="Arial" w:cs="Arial"/>
              </w:rPr>
              <w:t>3</w:t>
            </w:r>
            <w:r w:rsidRPr="00992A46">
              <w:rPr>
                <w:rFonts w:ascii="Arial" w:hAnsi="Arial" w:cs="Arial"/>
              </w:rPr>
              <w:t>%</w:t>
            </w:r>
          </w:p>
        </w:tc>
        <w:tc>
          <w:tcPr>
            <w:tcW w:w="2610" w:type="dxa"/>
          </w:tcPr>
          <w:p w14:paraId="1B979EA4" w14:textId="2C1F34A6" w:rsidR="00FF2F54" w:rsidRPr="00992A46" w:rsidRDefault="00FF2F54" w:rsidP="00FF2F54">
            <w:pPr>
              <w:jc w:val="center"/>
              <w:rPr>
                <w:rFonts w:ascii="Arial" w:hAnsi="Arial" w:cs="Arial"/>
              </w:rPr>
            </w:pPr>
            <w:r w:rsidRPr="00992A46">
              <w:rPr>
                <w:rFonts w:ascii="Arial" w:hAnsi="Arial" w:cs="Arial"/>
              </w:rPr>
              <w:t>9</w:t>
            </w:r>
            <w:r w:rsidR="00E962F0">
              <w:rPr>
                <w:rFonts w:ascii="Arial" w:hAnsi="Arial" w:cs="Arial"/>
              </w:rPr>
              <w:t>6</w:t>
            </w:r>
            <w:r w:rsidRPr="00992A46">
              <w:rPr>
                <w:rFonts w:ascii="Arial" w:hAnsi="Arial" w:cs="Arial"/>
              </w:rPr>
              <w:t>%</w:t>
            </w:r>
          </w:p>
        </w:tc>
      </w:tr>
    </w:tbl>
    <w:p w14:paraId="687F9DBA" w14:textId="02D2E15C" w:rsidR="0082589A" w:rsidRPr="00992A46" w:rsidRDefault="0082589A">
      <w:pPr>
        <w:rPr>
          <w:rFonts w:ascii="Arial" w:hAnsi="Arial" w:cs="Arial"/>
        </w:rPr>
      </w:pPr>
    </w:p>
    <w:p w14:paraId="05FDE151" w14:textId="77777777" w:rsidR="00AC05D2" w:rsidRPr="00992A46" w:rsidRDefault="00AC05D2" w:rsidP="00AC05D2">
      <w:pPr>
        <w:rPr>
          <w:rFonts w:ascii="Arial" w:hAnsi="Arial" w:cs="Arial"/>
          <w:b/>
          <w:bCs/>
        </w:rPr>
      </w:pPr>
      <w:r w:rsidRPr="00992A46">
        <w:rPr>
          <w:rFonts w:ascii="Arial" w:hAnsi="Arial" w:cs="Arial"/>
          <w:b/>
          <w:bCs/>
        </w:rPr>
        <w:t>Benefits with you in mind</w:t>
      </w:r>
    </w:p>
    <w:p w14:paraId="77B98E34" w14:textId="77777777" w:rsidR="00AC05D2" w:rsidRPr="00992A46" w:rsidRDefault="00AC05D2" w:rsidP="00AC05D2">
      <w:pPr>
        <w:rPr>
          <w:rFonts w:ascii="Arial" w:eastAsia="Times New Roman" w:hAnsi="Arial" w:cs="Arial"/>
        </w:rPr>
      </w:pPr>
      <w:r w:rsidRPr="0082589A">
        <w:rPr>
          <w:rFonts w:ascii="Arial" w:eastAsia="Times New Roman" w:hAnsi="Arial" w:cs="Arial"/>
        </w:rPr>
        <w:t xml:space="preserve">• You have access to the Ameritas Dental Network, one of the nation’s largest. </w:t>
      </w:r>
    </w:p>
    <w:p w14:paraId="2491606C" w14:textId="77777777" w:rsidR="00AC05D2" w:rsidRPr="00992A46" w:rsidRDefault="00AC05D2" w:rsidP="00AC05D2">
      <w:pPr>
        <w:rPr>
          <w:rFonts w:ascii="Arial" w:eastAsia="Times New Roman" w:hAnsi="Arial" w:cs="Arial"/>
        </w:rPr>
      </w:pPr>
      <w:r w:rsidRPr="0082589A">
        <w:rPr>
          <w:rFonts w:ascii="Arial" w:eastAsia="Times New Roman" w:hAnsi="Arial" w:cs="Arial"/>
        </w:rPr>
        <w:t xml:space="preserve">• Day-one coverage means you can receive quality, affordable care right away. </w:t>
      </w:r>
    </w:p>
    <w:p w14:paraId="782CC8B4" w14:textId="29B89D42" w:rsidR="00AC05D2" w:rsidRPr="0082589A" w:rsidRDefault="00AC05D2" w:rsidP="00AC05D2">
      <w:pPr>
        <w:rPr>
          <w:rFonts w:ascii="Arial" w:eastAsia="Times New Roman" w:hAnsi="Arial" w:cs="Arial"/>
        </w:rPr>
      </w:pPr>
      <w:r w:rsidRPr="0082589A">
        <w:rPr>
          <w:rFonts w:ascii="Arial" w:eastAsia="Times New Roman" w:hAnsi="Arial" w:cs="Arial"/>
        </w:rPr>
        <w:t>• Receive coverage for the services you need most</w:t>
      </w:r>
      <w:r w:rsidR="00770FA2">
        <w:rPr>
          <w:rFonts w:ascii="Arial" w:eastAsia="Times New Roman" w:hAnsi="Arial" w:cs="Arial"/>
        </w:rPr>
        <w:t xml:space="preserve"> like preventive visits and fillings</w:t>
      </w:r>
      <w:r w:rsidRPr="0082589A">
        <w:rPr>
          <w:rFonts w:ascii="Arial" w:eastAsia="Times New Roman" w:hAnsi="Arial" w:cs="Arial"/>
        </w:rPr>
        <w:t>.</w:t>
      </w:r>
    </w:p>
    <w:p w14:paraId="74CBAEBB" w14:textId="44FB39D0" w:rsidR="0082589A" w:rsidRPr="00992A46" w:rsidRDefault="0082589A">
      <w:pPr>
        <w:rPr>
          <w:rFonts w:ascii="Arial" w:hAnsi="Arial" w:cs="Arial"/>
        </w:rPr>
      </w:pPr>
    </w:p>
    <w:p w14:paraId="49D0FFDD" w14:textId="77777777" w:rsidR="00AF28CC" w:rsidRDefault="0082589A">
      <w:pPr>
        <w:rPr>
          <w:rFonts w:ascii="Arial" w:hAnsi="Arial" w:cs="Arial"/>
        </w:rPr>
      </w:pPr>
      <w:r w:rsidRPr="00992A46">
        <w:rPr>
          <w:rFonts w:ascii="Arial" w:hAnsi="Arial" w:cs="Arial"/>
        </w:rPr>
        <w:t xml:space="preserve">Good oral care can provide years of healthy smiles, and it’s a whole lot easier and more affordable with dental insurance. </w:t>
      </w:r>
    </w:p>
    <w:p w14:paraId="4F3AD472" w14:textId="77777777" w:rsidR="00AF28CC" w:rsidRDefault="00AF28CC">
      <w:pPr>
        <w:rPr>
          <w:rFonts w:ascii="Arial" w:hAnsi="Arial" w:cs="Arial"/>
        </w:rPr>
      </w:pPr>
    </w:p>
    <w:p w14:paraId="74E5C065" w14:textId="47DF757F" w:rsidR="0082589A" w:rsidRPr="00AF28CC" w:rsidRDefault="00492B4B">
      <w:pPr>
        <w:rPr>
          <w:rFonts w:ascii="Arial" w:hAnsi="Arial" w:cs="Arial"/>
          <w:b/>
          <w:bCs/>
        </w:rPr>
      </w:pPr>
      <w:r w:rsidRPr="00AF28CC">
        <w:rPr>
          <w:rFonts w:ascii="Arial" w:hAnsi="Arial" w:cs="Arial"/>
          <w:b/>
          <w:bCs/>
        </w:rPr>
        <w:t xml:space="preserve">View dental plans at </w:t>
      </w:r>
      <w:r w:rsidRPr="00AF28CC">
        <w:rPr>
          <w:rFonts w:ascii="Arial" w:hAnsi="Arial" w:cs="Arial"/>
          <w:b/>
          <w:bCs/>
          <w:color w:val="C00000"/>
        </w:rPr>
        <w:t xml:space="preserve">(insert </w:t>
      </w:r>
      <w:r w:rsidR="00A94E73">
        <w:rPr>
          <w:rFonts w:ascii="Arial" w:hAnsi="Arial" w:cs="Arial"/>
          <w:b/>
          <w:bCs/>
          <w:color w:val="C00000"/>
        </w:rPr>
        <w:t xml:space="preserve">your </w:t>
      </w:r>
      <w:r w:rsidR="00FF2F54">
        <w:rPr>
          <w:rFonts w:ascii="Arial" w:hAnsi="Arial" w:cs="Arial"/>
          <w:b/>
          <w:bCs/>
          <w:color w:val="C00000"/>
        </w:rPr>
        <w:t xml:space="preserve">unique </w:t>
      </w:r>
      <w:r w:rsidRPr="00AF28CC">
        <w:rPr>
          <w:rFonts w:ascii="Arial" w:hAnsi="Arial" w:cs="Arial"/>
          <w:b/>
          <w:bCs/>
          <w:color w:val="C00000"/>
        </w:rPr>
        <w:t>shopping URL)</w:t>
      </w:r>
      <w:r w:rsidR="0082589A" w:rsidRPr="00AF28CC">
        <w:rPr>
          <w:rFonts w:ascii="Arial" w:hAnsi="Arial" w:cs="Arial"/>
          <w:b/>
          <w:bCs/>
        </w:rPr>
        <w:t>.</w:t>
      </w:r>
    </w:p>
    <w:p w14:paraId="3A4E4B1B" w14:textId="68A40EC4" w:rsidR="0082589A" w:rsidRPr="00992A46" w:rsidRDefault="0082589A">
      <w:pPr>
        <w:rPr>
          <w:rFonts w:ascii="Arial" w:hAnsi="Arial" w:cs="Arial"/>
        </w:rPr>
      </w:pPr>
    </w:p>
    <w:p w14:paraId="40E10EAC" w14:textId="618BBB69" w:rsidR="0082589A" w:rsidRPr="00992A46" w:rsidRDefault="0082589A" w:rsidP="0082589A">
      <w:pPr>
        <w:rPr>
          <w:rFonts w:ascii="Arial" w:hAnsi="Arial" w:cs="Arial"/>
        </w:rPr>
      </w:pPr>
    </w:p>
    <w:p w14:paraId="48A18FFF" w14:textId="0D9C7251" w:rsidR="00492B4B" w:rsidRPr="007D5A84" w:rsidRDefault="00492B4B" w:rsidP="0082589A">
      <w:pPr>
        <w:rPr>
          <w:rFonts w:ascii="Arial" w:hAnsi="Arial" w:cs="Arial"/>
          <w:sz w:val="20"/>
          <w:szCs w:val="20"/>
        </w:rPr>
      </w:pPr>
      <w:r w:rsidRPr="007D5A84">
        <w:rPr>
          <w:rFonts w:ascii="Arial" w:hAnsi="Arial" w:cs="Arial"/>
          <w:sz w:val="20"/>
          <w:szCs w:val="20"/>
        </w:rPr>
        <w:t xml:space="preserve">*Savings </w:t>
      </w:r>
      <w:r w:rsidR="00AC05D2" w:rsidRPr="007D5A84">
        <w:rPr>
          <w:rFonts w:ascii="Arial" w:hAnsi="Arial" w:cs="Arial"/>
          <w:sz w:val="20"/>
          <w:szCs w:val="20"/>
        </w:rPr>
        <w:t xml:space="preserve">are </w:t>
      </w:r>
      <w:r w:rsidRPr="007D5A84">
        <w:rPr>
          <w:rFonts w:ascii="Arial" w:hAnsi="Arial" w:cs="Arial"/>
          <w:sz w:val="20"/>
          <w:szCs w:val="20"/>
        </w:rPr>
        <w:t xml:space="preserve">based on the </w:t>
      </w:r>
      <w:proofErr w:type="spellStart"/>
      <w:r w:rsidRPr="007D5A84">
        <w:rPr>
          <w:rFonts w:ascii="Arial" w:hAnsi="Arial" w:cs="Arial"/>
          <w:sz w:val="20"/>
          <w:szCs w:val="20"/>
        </w:rPr>
        <w:t>PrimeStar</w:t>
      </w:r>
      <w:proofErr w:type="spellEnd"/>
      <w:r w:rsidRPr="007D5A84">
        <w:rPr>
          <w:rFonts w:ascii="Arial" w:hAnsi="Arial" w:cs="Arial"/>
          <w:sz w:val="20"/>
          <w:szCs w:val="20"/>
        </w:rPr>
        <w:t xml:space="preserve"> </w:t>
      </w:r>
      <w:r w:rsidR="002D794D">
        <w:rPr>
          <w:rFonts w:ascii="Arial" w:hAnsi="Arial" w:cs="Arial"/>
          <w:sz w:val="20"/>
          <w:szCs w:val="20"/>
        </w:rPr>
        <w:t>Complete</w:t>
      </w:r>
      <w:r w:rsidRPr="007D5A84">
        <w:rPr>
          <w:rFonts w:ascii="Arial" w:hAnsi="Arial" w:cs="Arial"/>
          <w:sz w:val="20"/>
          <w:szCs w:val="20"/>
        </w:rPr>
        <w:t xml:space="preserve"> plan with network rates and do not include </w:t>
      </w:r>
      <w:r w:rsidR="00AC05D2" w:rsidRPr="007D5A84">
        <w:rPr>
          <w:rFonts w:ascii="Arial" w:hAnsi="Arial" w:cs="Arial"/>
          <w:sz w:val="20"/>
          <w:szCs w:val="20"/>
        </w:rPr>
        <w:t xml:space="preserve">a </w:t>
      </w:r>
      <w:r w:rsidRPr="007D5A84">
        <w:rPr>
          <w:rFonts w:ascii="Arial" w:hAnsi="Arial" w:cs="Arial"/>
          <w:sz w:val="20"/>
          <w:szCs w:val="20"/>
        </w:rPr>
        <w:t>deductible</w:t>
      </w:r>
      <w:r w:rsidR="00AC05D2" w:rsidRPr="007D5A84">
        <w:rPr>
          <w:rFonts w:ascii="Arial" w:hAnsi="Arial" w:cs="Arial"/>
          <w:sz w:val="20"/>
          <w:szCs w:val="20"/>
        </w:rPr>
        <w:t>.</w:t>
      </w:r>
    </w:p>
    <w:p w14:paraId="612E55FE" w14:textId="37A46111" w:rsidR="007521B5" w:rsidRPr="007D5A84" w:rsidRDefault="007521B5" w:rsidP="0082589A">
      <w:pPr>
        <w:rPr>
          <w:rFonts w:ascii="Arial" w:hAnsi="Arial" w:cs="Arial"/>
          <w:sz w:val="20"/>
          <w:szCs w:val="20"/>
        </w:rPr>
      </w:pPr>
    </w:p>
    <w:p w14:paraId="382C8EDC" w14:textId="77777777" w:rsidR="007D5A84" w:rsidRPr="007D5A84" w:rsidRDefault="007D5A84" w:rsidP="0082589A">
      <w:pPr>
        <w:rPr>
          <w:rFonts w:ascii="Arial" w:hAnsi="Arial" w:cs="Arial"/>
          <w:sz w:val="20"/>
          <w:szCs w:val="20"/>
        </w:rPr>
      </w:pPr>
    </w:p>
    <w:p w14:paraId="0825436E" w14:textId="77777777" w:rsidR="007521B5" w:rsidRPr="00992A46" w:rsidRDefault="007521B5" w:rsidP="007521B5">
      <w:pPr>
        <w:rPr>
          <w:rFonts w:ascii="Arial" w:hAnsi="Arial" w:cs="Arial"/>
          <w:i/>
          <w:iCs/>
          <w:color w:val="C00000"/>
        </w:rPr>
      </w:pPr>
      <w:r w:rsidRPr="00992A46">
        <w:rPr>
          <w:rFonts w:ascii="Arial" w:hAnsi="Arial" w:cs="Arial"/>
          <w:i/>
          <w:iCs/>
          <w:color w:val="C00000"/>
        </w:rPr>
        <w:t>&lt; Insert name, contact info &gt;</w:t>
      </w:r>
    </w:p>
    <w:p w14:paraId="7873A8F2" w14:textId="77777777" w:rsidR="007521B5" w:rsidRPr="00992A46" w:rsidRDefault="007521B5" w:rsidP="0082589A">
      <w:pPr>
        <w:rPr>
          <w:rFonts w:ascii="Arial" w:hAnsi="Arial" w:cs="Arial"/>
          <w:sz w:val="18"/>
          <w:szCs w:val="18"/>
        </w:rPr>
      </w:pPr>
    </w:p>
    <w:sectPr w:rsidR="007521B5" w:rsidRPr="00992A46" w:rsidSect="00262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D66C9"/>
    <w:multiLevelType w:val="hybridMultilevel"/>
    <w:tmpl w:val="B8BC8B8A"/>
    <w:lvl w:ilvl="0" w:tplc="58260E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26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B4"/>
    <w:rsid w:val="000677B4"/>
    <w:rsid w:val="00070711"/>
    <w:rsid w:val="00167C92"/>
    <w:rsid w:val="002626D7"/>
    <w:rsid w:val="002D794D"/>
    <w:rsid w:val="00492B4B"/>
    <w:rsid w:val="004D5DD2"/>
    <w:rsid w:val="004F1BD5"/>
    <w:rsid w:val="005B35F5"/>
    <w:rsid w:val="00654A6A"/>
    <w:rsid w:val="0067299C"/>
    <w:rsid w:val="007521B5"/>
    <w:rsid w:val="00770FA2"/>
    <w:rsid w:val="007C3989"/>
    <w:rsid w:val="007D5A84"/>
    <w:rsid w:val="00823DD9"/>
    <w:rsid w:val="0082589A"/>
    <w:rsid w:val="00915E77"/>
    <w:rsid w:val="00992A46"/>
    <w:rsid w:val="009C0269"/>
    <w:rsid w:val="00A94E73"/>
    <w:rsid w:val="00AC05D2"/>
    <w:rsid w:val="00AF28CC"/>
    <w:rsid w:val="00B26FB8"/>
    <w:rsid w:val="00C10757"/>
    <w:rsid w:val="00C12507"/>
    <w:rsid w:val="00C74463"/>
    <w:rsid w:val="00D3080C"/>
    <w:rsid w:val="00DC7520"/>
    <w:rsid w:val="00E962F0"/>
    <w:rsid w:val="00EA6443"/>
    <w:rsid w:val="00F02A52"/>
    <w:rsid w:val="00FB09E2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D25B"/>
  <w15:chartTrackingRefBased/>
  <w15:docId w15:val="{41E9AEBF-FA2F-A449-8210-1A976A2E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89A"/>
    <w:pPr>
      <w:ind w:left="720"/>
      <w:contextualSpacing/>
    </w:pPr>
  </w:style>
  <w:style w:type="table" w:styleId="TableGrid">
    <w:name w:val="Table Grid"/>
    <w:basedOn w:val="TableNormal"/>
    <w:uiPriority w:val="39"/>
    <w:rsid w:val="00492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Mackenzie Culp</cp:lastModifiedBy>
  <cp:revision>2</cp:revision>
  <dcterms:created xsi:type="dcterms:W3CDTF">2024-06-19T22:00:00Z</dcterms:created>
  <dcterms:modified xsi:type="dcterms:W3CDTF">2024-06-19T22:00:00Z</dcterms:modified>
</cp:coreProperties>
</file>